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Ind w:w="30" w:type="dxa"/>
        <w:tblCellMar>
          <w:top w:w="15" w:type="dxa"/>
          <w:left w:w="15" w:type="dxa"/>
          <w:bottom w:w="15" w:type="dxa"/>
          <w:right w:w="15" w:type="dxa"/>
        </w:tblCellMar>
        <w:tblLook w:val="0000"/>
      </w:tblPr>
      <w:tblGrid>
        <w:gridCol w:w="10026"/>
      </w:tblGrid>
      <w:tr w:rsidR="004C567C">
        <w:trPr>
          <w:tblCellSpacing w:w="15" w:type="dxa"/>
        </w:trPr>
        <w:tc>
          <w:tcPr>
            <w:tcW w:w="0" w:type="auto"/>
            <w:shd w:val="clear" w:color="auto" w:fill="D8DDDA"/>
          </w:tcPr>
          <w:tbl>
            <w:tblPr>
              <w:tblW w:w="8250" w:type="dxa"/>
              <w:jc w:val="center"/>
              <w:tblCellSpacing w:w="0" w:type="dxa"/>
              <w:tblCellMar>
                <w:left w:w="0" w:type="dxa"/>
                <w:right w:w="0" w:type="dxa"/>
              </w:tblCellMar>
              <w:tblLook w:val="0000"/>
            </w:tblPr>
            <w:tblGrid>
              <w:gridCol w:w="8250"/>
            </w:tblGrid>
            <w:tr w:rsidR="004C567C">
              <w:trPr>
                <w:tblCellSpacing w:w="0" w:type="dxa"/>
                <w:jc w:val="center"/>
              </w:trPr>
              <w:tc>
                <w:tcPr>
                  <w:tcW w:w="0" w:type="auto"/>
                  <w:tcBorders>
                    <w:top w:val="nil"/>
                    <w:left w:val="nil"/>
                    <w:bottom w:val="nil"/>
                    <w:right w:val="nil"/>
                  </w:tcBorders>
                </w:tcPr>
                <w:p w:rsidR="004C567C" w:rsidRDefault="004C567C">
                  <w:pPr>
                    <w:spacing w:after="0" w:line="240" w:lineRule="auto"/>
                    <w:rPr>
                      <w:rFonts w:ascii="Verdana" w:hAnsi="Verdana"/>
                      <w:szCs w:val="24"/>
                    </w:rPr>
                  </w:pPr>
                  <w:r w:rsidRPr="00390B04">
                    <w:rPr>
                      <w:rFonts w:ascii="Verdana" w:hAnsi="Verdana"/>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412.5pt;height:132pt;visibility:visible">
                        <v:imagedata r:id="rId6" o:title=""/>
                      </v:shape>
                    </w:pict>
                  </w:r>
                </w:p>
              </w:tc>
            </w:tr>
          </w:tbl>
          <w:p w:rsidR="004C567C" w:rsidRDefault="004C567C">
            <w:pPr>
              <w:spacing w:after="0" w:line="240" w:lineRule="auto"/>
              <w:rPr>
                <w:rFonts w:ascii="Verdana" w:hAnsi="Verdana"/>
                <w:vanish/>
                <w:szCs w:val="24"/>
              </w:rPr>
            </w:pPr>
          </w:p>
          <w:tbl>
            <w:tblPr>
              <w:tblW w:w="8603" w:type="dxa"/>
              <w:jc w:val="center"/>
              <w:tblCellSpacing w:w="0" w:type="dxa"/>
              <w:tblCellMar>
                <w:left w:w="0" w:type="dxa"/>
                <w:right w:w="0" w:type="dxa"/>
              </w:tblCellMar>
              <w:tblLook w:val="0000"/>
            </w:tblPr>
            <w:tblGrid>
              <w:gridCol w:w="389"/>
              <w:gridCol w:w="7504"/>
              <w:gridCol w:w="710"/>
            </w:tblGrid>
            <w:tr w:rsidR="004C567C">
              <w:trPr>
                <w:trHeight w:val="10242"/>
                <w:tblCellSpacing w:w="0" w:type="dxa"/>
                <w:jc w:val="center"/>
              </w:trPr>
              <w:tc>
                <w:tcPr>
                  <w:tcW w:w="0" w:type="auto"/>
                  <w:tcBorders>
                    <w:top w:val="nil"/>
                    <w:left w:val="nil"/>
                    <w:bottom w:val="nil"/>
                    <w:right w:val="nil"/>
                  </w:tcBorders>
                  <w:shd w:val="clear" w:color="auto" w:fill="FFFFFF"/>
                </w:tcPr>
                <w:p w:rsidR="004C567C" w:rsidRDefault="004C567C">
                  <w:pPr>
                    <w:spacing w:after="0" w:line="240" w:lineRule="auto"/>
                    <w:rPr>
                      <w:rFonts w:ascii="Verdana" w:hAnsi="Verdana"/>
                      <w:szCs w:val="24"/>
                    </w:rPr>
                  </w:pPr>
                  <w:r w:rsidRPr="00390B04">
                    <w:rPr>
                      <w:rFonts w:ascii="Verdana" w:hAnsi="Verdana"/>
                      <w:noProof/>
                      <w:szCs w:val="24"/>
                    </w:rPr>
                    <w:pict>
                      <v:shape id="Picture 14" o:spid="_x0000_i1026" type="#_x0000_t75" style="width:18.75pt;height:.75pt;visibility:visible">
                        <v:imagedata r:id="rId7" o:title=""/>
                      </v:shape>
                    </w:pict>
                  </w:r>
                </w:p>
              </w:tc>
              <w:tc>
                <w:tcPr>
                  <w:tcW w:w="7513" w:type="dxa"/>
                  <w:tcBorders>
                    <w:top w:val="nil"/>
                    <w:left w:val="nil"/>
                    <w:bottom w:val="nil"/>
                    <w:right w:val="nil"/>
                  </w:tcBorders>
                  <w:shd w:val="clear" w:color="auto" w:fill="FFFFFF"/>
                </w:tcPr>
                <w:p w:rsidR="001F508E" w:rsidRPr="00CF3CC0" w:rsidRDefault="004C567C" w:rsidP="001F508E">
                  <w:pPr>
                    <w:spacing w:after="0" w:line="240" w:lineRule="auto"/>
                    <w:jc w:val="center"/>
                    <w:rPr>
                      <w:rFonts w:ascii="Lucida Sans" w:hAnsi="Lucida Sans" w:cs="Andalus"/>
                      <w:b/>
                      <w:i/>
                      <w:color w:val="492F0A"/>
                      <w:kern w:val="36"/>
                      <w:sz w:val="16"/>
                      <w:szCs w:val="16"/>
                    </w:rPr>
                  </w:pPr>
                  <w:r w:rsidRPr="00390B04">
                    <w:rPr>
                      <w:rFonts w:ascii="Verdana" w:hAnsi="Verdana"/>
                      <w:noProof/>
                      <w:sz w:val="16"/>
                      <w:szCs w:val="16"/>
                    </w:rPr>
                    <w:pict>
                      <v:shape id="Picture 13" o:spid="_x0000_i1027" type="#_x0000_t75" style="width:.75pt;height:.75pt;visibility:visible">
                        <v:imagedata r:id="rId7" o:title=""/>
                      </v:shape>
                    </w:pict>
                  </w:r>
                  <w:r w:rsidR="001F508E" w:rsidRPr="00CF3CC0">
                    <w:rPr>
                      <w:rFonts w:ascii="Lucida Sans" w:hAnsi="Lucida Sans" w:cs="Andalus"/>
                      <w:b/>
                      <w:i/>
                      <w:color w:val="492F0A"/>
                      <w:kern w:val="36"/>
                      <w:sz w:val="16"/>
                      <w:szCs w:val="16"/>
                    </w:rPr>
                    <w:t xml:space="preserve"> Celebrating 3</w:t>
                  </w:r>
                  <w:r w:rsidR="001F508E">
                    <w:rPr>
                      <w:rFonts w:ascii="Lucida Sans" w:hAnsi="Lucida Sans" w:cs="Andalus"/>
                      <w:b/>
                      <w:i/>
                      <w:color w:val="492F0A"/>
                      <w:kern w:val="36"/>
                      <w:sz w:val="16"/>
                      <w:szCs w:val="16"/>
                    </w:rPr>
                    <w:t>7</w:t>
                  </w:r>
                  <w:r w:rsidR="001F508E" w:rsidRPr="00CF3CC0">
                    <w:rPr>
                      <w:rFonts w:ascii="Lucida Sans" w:hAnsi="Lucida Sans" w:cs="Andalus"/>
                      <w:b/>
                      <w:i/>
                      <w:color w:val="492F0A"/>
                      <w:kern w:val="36"/>
                      <w:sz w:val="16"/>
                      <w:szCs w:val="16"/>
                    </w:rPr>
                    <w:t xml:space="preserve"> Years:</w:t>
                  </w:r>
                </w:p>
                <w:p w:rsidR="001F508E" w:rsidRPr="00CF3CC0" w:rsidRDefault="001F508E" w:rsidP="001F508E">
                  <w:pPr>
                    <w:spacing w:after="0" w:line="240" w:lineRule="auto"/>
                    <w:jc w:val="center"/>
                    <w:outlineLvl w:val="0"/>
                    <w:rPr>
                      <w:rFonts w:ascii="Lucida Sans" w:hAnsi="Lucida Sans" w:cs="Andalus"/>
                      <w:b/>
                      <w:i/>
                      <w:color w:val="492F0A"/>
                      <w:kern w:val="36"/>
                      <w:sz w:val="16"/>
                      <w:szCs w:val="16"/>
                    </w:rPr>
                  </w:pPr>
                  <w:r w:rsidRPr="00CF3CC0">
                    <w:rPr>
                      <w:rFonts w:ascii="Lucida Sans" w:hAnsi="Lucida Sans" w:cs="Andalus"/>
                      <w:b/>
                      <w:i/>
                      <w:color w:val="492F0A"/>
                      <w:kern w:val="36"/>
                      <w:sz w:val="16"/>
                      <w:szCs w:val="16"/>
                    </w:rPr>
                    <w:t>1980-201</w:t>
                  </w:r>
                  <w:r>
                    <w:rPr>
                      <w:rFonts w:ascii="Lucida Sans" w:hAnsi="Lucida Sans" w:cs="Andalus"/>
                      <w:b/>
                      <w:i/>
                      <w:color w:val="492F0A"/>
                      <w:kern w:val="36"/>
                      <w:sz w:val="16"/>
                      <w:szCs w:val="16"/>
                    </w:rPr>
                    <w:t>7</w:t>
                  </w:r>
                </w:p>
                <w:p w:rsidR="004C567C" w:rsidRPr="00CF3CC0" w:rsidRDefault="004C567C">
                  <w:pPr>
                    <w:spacing w:after="0" w:line="240" w:lineRule="auto"/>
                    <w:jc w:val="center"/>
                    <w:outlineLvl w:val="0"/>
                    <w:rPr>
                      <w:rFonts w:ascii="Lucida Sans" w:hAnsi="Lucida Sans" w:cs="Andalus"/>
                      <w:b/>
                      <w:i/>
                      <w:color w:val="492F0A"/>
                      <w:kern w:val="36"/>
                      <w:sz w:val="16"/>
                      <w:szCs w:val="16"/>
                    </w:rPr>
                  </w:pPr>
                </w:p>
                <w:p w:rsidR="004C567C" w:rsidRPr="00CF3CC0" w:rsidRDefault="004C567C">
                  <w:pPr>
                    <w:spacing w:after="0" w:line="240" w:lineRule="auto"/>
                    <w:jc w:val="center"/>
                    <w:outlineLvl w:val="0"/>
                    <w:rPr>
                      <w:rFonts w:ascii="Lucida Sans" w:hAnsi="Lucida Sans" w:cs="Andalus"/>
                      <w:b/>
                      <w:i/>
                      <w:color w:val="492F0A"/>
                      <w:kern w:val="36"/>
                      <w:sz w:val="16"/>
                      <w:szCs w:val="16"/>
                    </w:rPr>
                  </w:pPr>
                </w:p>
                <w:p w:rsidR="00032D44" w:rsidRPr="00032D44" w:rsidRDefault="00032D44" w:rsidP="00032D44">
                  <w:pPr>
                    <w:spacing w:after="0" w:line="240" w:lineRule="auto"/>
                    <w:jc w:val="center"/>
                    <w:outlineLvl w:val="1"/>
                    <w:rPr>
                      <w:rFonts w:ascii="Lucida Sans" w:hAnsi="Lucida Sans" w:cs="Andalus"/>
                      <w:b/>
                      <w:sz w:val="23"/>
                      <w:szCs w:val="23"/>
                    </w:rPr>
                  </w:pPr>
                  <w:r w:rsidRPr="00032D44">
                    <w:rPr>
                      <w:rFonts w:ascii="Lucida Sans" w:hAnsi="Lucida Sans" w:cs="Andalus"/>
                      <w:b/>
                      <w:sz w:val="23"/>
                      <w:szCs w:val="23"/>
                    </w:rPr>
                    <w:t xml:space="preserve">THE HISPANIC BAR ASSOCIATION OF NEW JERSEY CONGRATULATES </w:t>
                  </w:r>
                  <w:r w:rsidR="001F508E">
                    <w:rPr>
                      <w:rFonts w:ascii="Lucida Sans" w:hAnsi="Lucida Sans" w:cs="Andalus"/>
                      <w:b/>
                      <w:sz w:val="23"/>
                      <w:szCs w:val="23"/>
                    </w:rPr>
                    <w:t>LISA MIRALLES WALSH</w:t>
                  </w:r>
                  <w:r w:rsidRPr="00032D44">
                    <w:rPr>
                      <w:rFonts w:ascii="Lucida Sans" w:hAnsi="Lucida Sans" w:cs="Andalus"/>
                      <w:b/>
                      <w:sz w:val="23"/>
                      <w:szCs w:val="23"/>
                    </w:rPr>
                    <w:t xml:space="preserve"> ON HER CONFIRMATION TO THE</w:t>
                  </w:r>
                </w:p>
                <w:p w:rsidR="00FA0709" w:rsidRPr="00032D44" w:rsidRDefault="00032D44" w:rsidP="00032D44">
                  <w:pPr>
                    <w:spacing w:after="0" w:line="240" w:lineRule="auto"/>
                    <w:jc w:val="center"/>
                    <w:outlineLvl w:val="1"/>
                    <w:rPr>
                      <w:rFonts w:ascii="Lucida Sans" w:hAnsi="Lucida Sans" w:cs="Andalus"/>
                      <w:b/>
                      <w:sz w:val="23"/>
                      <w:szCs w:val="23"/>
                    </w:rPr>
                  </w:pPr>
                  <w:r w:rsidRPr="00032D44">
                    <w:rPr>
                      <w:rFonts w:ascii="Lucida Sans" w:hAnsi="Lucida Sans" w:cs="Andalus"/>
                      <w:b/>
                      <w:sz w:val="23"/>
                      <w:szCs w:val="23"/>
                    </w:rPr>
                    <w:t>NEW JERSEY SUPERIOR COURT BENCH</w:t>
                  </w:r>
                </w:p>
                <w:p w:rsidR="003C58A6" w:rsidRPr="003C58A6" w:rsidRDefault="003C58A6" w:rsidP="00FA0709">
                  <w:pPr>
                    <w:spacing w:after="0" w:line="240" w:lineRule="auto"/>
                    <w:outlineLvl w:val="1"/>
                    <w:rPr>
                      <w:rFonts w:ascii="Lucida Sans" w:hAnsi="Lucida Sans" w:cs="Andalus"/>
                      <w:b/>
                      <w:sz w:val="23"/>
                      <w:szCs w:val="23"/>
                    </w:rPr>
                  </w:pPr>
                </w:p>
                <w:p w:rsidR="00D75FD7" w:rsidRPr="00CF3CC0" w:rsidRDefault="00C97D90" w:rsidP="00D75FD7">
                  <w:pPr>
                    <w:rPr>
                      <w:rFonts w:ascii="Lucida Sans" w:hAnsi="Lucida Sans" w:cs="Andalus"/>
                      <w:sz w:val="22"/>
                    </w:rPr>
                  </w:pPr>
                  <w:r w:rsidRPr="00CF3CC0">
                    <w:rPr>
                      <w:rFonts w:ascii="Lucida Sans" w:hAnsi="Lucida Sans" w:cs="Andalus"/>
                      <w:sz w:val="22"/>
                    </w:rPr>
                    <w:t xml:space="preserve">FOR IMMEDIATE RELEASE: </w:t>
                  </w:r>
                  <w:r w:rsidR="001F508E">
                    <w:rPr>
                      <w:rFonts w:ascii="Lucida Sans" w:hAnsi="Lucida Sans" w:cs="Andalus"/>
                      <w:sz w:val="22"/>
                    </w:rPr>
                    <w:t>January 1</w:t>
                  </w:r>
                  <w:r w:rsidR="00032D44">
                    <w:rPr>
                      <w:rFonts w:ascii="Lucida Sans" w:hAnsi="Lucida Sans" w:cs="Andalus"/>
                      <w:sz w:val="22"/>
                    </w:rPr>
                    <w:t>, 201</w:t>
                  </w:r>
                  <w:r w:rsidR="001F508E">
                    <w:rPr>
                      <w:rFonts w:ascii="Lucida Sans" w:hAnsi="Lucida Sans" w:cs="Andalus"/>
                      <w:sz w:val="22"/>
                    </w:rPr>
                    <w:t>7</w:t>
                  </w:r>
                </w:p>
                <w:p w:rsidR="00032D44" w:rsidRDefault="00032D44" w:rsidP="00032D44">
                  <w:pPr>
                    <w:jc w:val="both"/>
                    <w:rPr>
                      <w:rFonts w:ascii="Lucida Sans" w:hAnsi="Lucida Sans" w:cs="Andalus"/>
                      <w:sz w:val="21"/>
                      <w:szCs w:val="21"/>
                      <w:lang/>
                    </w:rPr>
                  </w:pPr>
                  <w:r w:rsidRPr="00032D44">
                    <w:rPr>
                      <w:rFonts w:ascii="Lucida Sans" w:hAnsi="Lucida Sans" w:cs="Andalus"/>
                      <w:sz w:val="21"/>
                      <w:szCs w:val="21"/>
                      <w:lang/>
                    </w:rPr>
                    <w:t xml:space="preserve">The Hispanic Bar Association of New Jersey (HBA-NJ) congratulates </w:t>
                  </w:r>
                  <w:r w:rsidR="001F508E">
                    <w:rPr>
                      <w:rFonts w:ascii="Lucida Sans" w:hAnsi="Lucida Sans" w:cs="Andalus"/>
                      <w:sz w:val="21"/>
                      <w:szCs w:val="21"/>
                      <w:lang/>
                    </w:rPr>
                    <w:t xml:space="preserve">Lisa </w:t>
                  </w:r>
                  <w:proofErr w:type="spellStart"/>
                  <w:r w:rsidR="001F508E">
                    <w:rPr>
                      <w:rFonts w:ascii="Lucida Sans" w:hAnsi="Lucida Sans" w:cs="Andalus"/>
                      <w:sz w:val="21"/>
                      <w:szCs w:val="21"/>
                      <w:lang/>
                    </w:rPr>
                    <w:t>Miralles</w:t>
                  </w:r>
                  <w:proofErr w:type="spellEnd"/>
                  <w:r w:rsidR="001F508E">
                    <w:rPr>
                      <w:rFonts w:ascii="Lucida Sans" w:hAnsi="Lucida Sans" w:cs="Andalus"/>
                      <w:sz w:val="21"/>
                      <w:szCs w:val="21"/>
                      <w:lang/>
                    </w:rPr>
                    <w:t xml:space="preserve"> Walsh</w:t>
                  </w:r>
                  <w:r w:rsidRPr="00032D44">
                    <w:rPr>
                      <w:rFonts w:ascii="Lucida Sans" w:hAnsi="Lucida Sans" w:cs="Andalus"/>
                      <w:sz w:val="21"/>
                      <w:szCs w:val="21"/>
                      <w:lang/>
                    </w:rPr>
                    <w:t xml:space="preserve"> on her recent Senate confirmation to the New Jersey Superior Court</w:t>
                  </w:r>
                  <w:r w:rsidR="001F508E">
                    <w:rPr>
                      <w:rFonts w:ascii="Lucida Sans" w:hAnsi="Lucida Sans" w:cs="Andalus"/>
                      <w:sz w:val="21"/>
                      <w:szCs w:val="21"/>
                      <w:lang/>
                    </w:rPr>
                    <w:t xml:space="preserve"> and commends </w:t>
                  </w:r>
                  <w:r w:rsidRPr="00032D44">
                    <w:rPr>
                      <w:rFonts w:ascii="Lucida Sans" w:hAnsi="Lucida Sans" w:cs="Andalus"/>
                      <w:sz w:val="21"/>
                      <w:szCs w:val="21"/>
                      <w:lang/>
                    </w:rPr>
                    <w:t xml:space="preserve">by Governor Chris Christie </w:t>
                  </w:r>
                  <w:r w:rsidR="001F508E">
                    <w:rPr>
                      <w:rFonts w:ascii="Lucida Sans" w:hAnsi="Lucida Sans" w:cs="Andalus"/>
                      <w:sz w:val="21"/>
                      <w:szCs w:val="21"/>
                      <w:lang/>
                    </w:rPr>
                    <w:t xml:space="preserve">for nominating Ms. Walsh to the bench and the New Jersey Senate for confirming said nomination.  </w:t>
                  </w:r>
                </w:p>
                <w:p w:rsidR="001F508E" w:rsidRPr="001F508E" w:rsidRDefault="001F508E" w:rsidP="001F508E">
                  <w:pPr>
                    <w:jc w:val="both"/>
                    <w:rPr>
                      <w:rFonts w:ascii="Lucida Sans" w:hAnsi="Lucida Sans" w:cs="Andalus"/>
                      <w:sz w:val="21"/>
                      <w:szCs w:val="21"/>
                    </w:rPr>
                  </w:pPr>
                  <w:r w:rsidRPr="001F508E">
                    <w:rPr>
                      <w:rFonts w:ascii="Lucida Sans" w:hAnsi="Lucida Sans" w:cs="Andalus"/>
                      <w:sz w:val="21"/>
                      <w:szCs w:val="21"/>
                    </w:rPr>
                    <w:t>Ms. Walsh’s distinguished legal career has spanned nearly two decades.  Ms. Walsh attended Rutgers University, obtaining a bachelor’s degree in 1995, and then Seton Hall Law School, from which she graduated in 1998.  After law school, Ms. Walsh clerked for Superior Court Judges Miriam N. Span and Edwin R. Alley.</w:t>
                  </w:r>
                  <w:r>
                    <w:rPr>
                      <w:rFonts w:ascii="Lucida Sans" w:hAnsi="Lucida Sans" w:cs="Andalus"/>
                      <w:sz w:val="21"/>
                      <w:szCs w:val="21"/>
                    </w:rPr>
                    <w:t xml:space="preserve"> </w:t>
                  </w:r>
                  <w:r w:rsidRPr="001F508E">
                    <w:rPr>
                      <w:rFonts w:ascii="Lucida Sans" w:hAnsi="Lucida Sans" w:cs="Andalus"/>
                      <w:sz w:val="21"/>
                      <w:szCs w:val="21"/>
                    </w:rPr>
                    <w:t xml:space="preserve">Right from her clerkships, she went to the Middlesex County Prosecutor’s Office, where she has worked for all but five years.  In 2012, she opened a solo law practice, focusing on tax appeals and municipal-court work.  Then, in 2014, she returned to the Prosecutor’s Office.  Upon her return, </w:t>
                  </w:r>
                  <w:r>
                    <w:rPr>
                      <w:rFonts w:ascii="Lucida Sans" w:hAnsi="Lucida Sans" w:cs="Andalus"/>
                      <w:sz w:val="21"/>
                      <w:szCs w:val="21"/>
                    </w:rPr>
                    <w:t xml:space="preserve">Ms. Walsh was </w:t>
                  </w:r>
                  <w:r w:rsidRPr="001F508E">
                    <w:rPr>
                      <w:rFonts w:ascii="Lucida Sans" w:hAnsi="Lucida Sans" w:cs="Andalus"/>
                      <w:sz w:val="21"/>
                      <w:szCs w:val="21"/>
                    </w:rPr>
                    <w:t>promoted to Team Leader, a supervisory position of significant responsibility within the Office.</w:t>
                  </w:r>
                </w:p>
                <w:p w:rsidR="001F508E" w:rsidRPr="001F508E" w:rsidRDefault="001F508E" w:rsidP="001F508E">
                  <w:pPr>
                    <w:jc w:val="both"/>
                    <w:rPr>
                      <w:rFonts w:ascii="Lucida Sans" w:hAnsi="Lucida Sans" w:cs="Andalus"/>
                      <w:sz w:val="21"/>
                      <w:szCs w:val="21"/>
                    </w:rPr>
                  </w:pPr>
                  <w:r>
                    <w:rPr>
                      <w:rFonts w:ascii="Lucida Sans" w:hAnsi="Lucida Sans" w:cs="Andalus"/>
                      <w:sz w:val="21"/>
                      <w:szCs w:val="21"/>
                      <w:lang/>
                    </w:rPr>
                    <w:t>Arlene Quinones Perez</w:t>
                  </w:r>
                  <w:r w:rsidRPr="00032D44">
                    <w:rPr>
                      <w:rFonts w:ascii="Lucida Sans" w:hAnsi="Lucida Sans" w:cs="Andalus"/>
                      <w:sz w:val="21"/>
                      <w:szCs w:val="21"/>
                      <w:lang/>
                    </w:rPr>
                    <w:t>, HBA-NJ President, noted that: “</w:t>
                  </w:r>
                  <w:r>
                    <w:rPr>
                      <w:rFonts w:ascii="Lucida Sans" w:hAnsi="Lucida Sans" w:cs="Andalus"/>
                      <w:sz w:val="21"/>
                      <w:szCs w:val="21"/>
                    </w:rPr>
                    <w:t>Ms. Walsh</w:t>
                  </w:r>
                  <w:r w:rsidRPr="001F508E">
                    <w:rPr>
                      <w:rFonts w:ascii="Lucida Sans" w:hAnsi="Lucida Sans" w:cs="Andalus"/>
                      <w:sz w:val="21"/>
                      <w:szCs w:val="21"/>
                    </w:rPr>
                    <w:t xml:space="preserve"> is a very experienced prosecutor and trial lawyer who </w:t>
                  </w:r>
                  <w:proofErr w:type="gramStart"/>
                  <w:r w:rsidRPr="001F508E">
                    <w:rPr>
                      <w:rFonts w:ascii="Lucida Sans" w:hAnsi="Lucida Sans" w:cs="Andalus"/>
                      <w:sz w:val="21"/>
                      <w:szCs w:val="21"/>
                    </w:rPr>
                    <w:t>has</w:t>
                  </w:r>
                  <w:proofErr w:type="gramEnd"/>
                  <w:r w:rsidRPr="001F508E">
                    <w:rPr>
                      <w:rFonts w:ascii="Lucida Sans" w:hAnsi="Lucida Sans" w:cs="Andalus"/>
                      <w:sz w:val="21"/>
                      <w:szCs w:val="21"/>
                    </w:rPr>
                    <w:t xml:space="preserve"> devoted most of her legal career to public service</w:t>
                  </w:r>
                  <w:r>
                    <w:rPr>
                      <w:rFonts w:ascii="Lucida Sans" w:hAnsi="Lucida Sans" w:cs="Andalus"/>
                      <w:sz w:val="21"/>
                      <w:szCs w:val="21"/>
                    </w:rPr>
                    <w:t>. I am confident that her</w:t>
                  </w:r>
                  <w:r w:rsidRPr="001F508E">
                    <w:rPr>
                      <w:rFonts w:ascii="Lucida Sans" w:hAnsi="Lucida Sans" w:cs="Andalus"/>
                      <w:sz w:val="21"/>
                      <w:szCs w:val="21"/>
                    </w:rPr>
                    <w:t xml:space="preserve"> service to the judiciary will be exemplary and will continue to maintain the judiciary’s high standards of ethics and professionalism.</w:t>
                  </w:r>
                  <w:r>
                    <w:rPr>
                      <w:rFonts w:ascii="Lucida Sans" w:hAnsi="Lucida Sans" w:cs="Andalus"/>
                      <w:sz w:val="21"/>
                      <w:szCs w:val="21"/>
                    </w:rPr>
                    <w:t xml:space="preserve"> </w:t>
                  </w:r>
                  <w:r w:rsidRPr="001F508E">
                    <w:rPr>
                      <w:rFonts w:ascii="Lucida Sans" w:hAnsi="Lucida Sans" w:cs="Andalus"/>
                      <w:sz w:val="21"/>
                      <w:szCs w:val="21"/>
                    </w:rPr>
                    <w:t xml:space="preserve">Ms. Walsh is recognized as an outstanding litigator, well respected by judges, colleagues and clients.  </w:t>
                  </w:r>
                  <w:r>
                    <w:rPr>
                      <w:rFonts w:ascii="Lucida Sans" w:hAnsi="Lucida Sans" w:cs="Andalus"/>
                      <w:sz w:val="21"/>
                      <w:szCs w:val="21"/>
                    </w:rPr>
                    <w:t>S</w:t>
                  </w:r>
                  <w:r w:rsidRPr="001F508E">
                    <w:rPr>
                      <w:rFonts w:ascii="Lucida Sans" w:hAnsi="Lucida Sans" w:cs="Andalus"/>
                      <w:sz w:val="21"/>
                      <w:szCs w:val="21"/>
                    </w:rPr>
                    <w:t xml:space="preserve">he </w:t>
                  </w:r>
                  <w:r>
                    <w:rPr>
                      <w:rFonts w:ascii="Lucida Sans" w:hAnsi="Lucida Sans" w:cs="Andalus"/>
                      <w:sz w:val="21"/>
                      <w:szCs w:val="21"/>
                    </w:rPr>
                    <w:t>will</w:t>
                  </w:r>
                  <w:r w:rsidRPr="001F508E">
                    <w:rPr>
                      <w:rFonts w:ascii="Lucida Sans" w:hAnsi="Lucida Sans" w:cs="Andalus"/>
                      <w:sz w:val="21"/>
                      <w:szCs w:val="21"/>
                    </w:rPr>
                    <w:t xml:space="preserve"> be a true asset to the Superior Court judiciary and a credit to this Administration’s record of excellent judicial appointments.</w:t>
                  </w:r>
                  <w:r>
                    <w:rPr>
                      <w:rFonts w:ascii="Lucida Sans" w:hAnsi="Lucida Sans" w:cs="Andalus"/>
                      <w:sz w:val="21"/>
                      <w:szCs w:val="21"/>
                    </w:rPr>
                    <w:t>”</w:t>
                  </w:r>
                </w:p>
                <w:p w:rsidR="00B33149" w:rsidRPr="00032D44" w:rsidRDefault="00B33149" w:rsidP="00032D44">
                  <w:pPr>
                    <w:jc w:val="both"/>
                    <w:rPr>
                      <w:rFonts w:ascii="Lucida Sans" w:hAnsi="Lucida Sans" w:cs="Andalus"/>
                      <w:sz w:val="21"/>
                      <w:szCs w:val="21"/>
                      <w:lang/>
                    </w:rPr>
                  </w:pPr>
                </w:p>
                <w:p w:rsidR="005F47CA" w:rsidRPr="00CF3CC0" w:rsidRDefault="005F47CA" w:rsidP="005F47CA">
                  <w:pPr>
                    <w:spacing w:after="0" w:line="240" w:lineRule="auto"/>
                    <w:jc w:val="center"/>
                    <w:rPr>
                      <w:rFonts w:ascii="Lucida Sans" w:hAnsi="Lucida Sans" w:cs="Andalus"/>
                      <w:sz w:val="16"/>
                      <w:szCs w:val="16"/>
                    </w:rPr>
                  </w:pPr>
                  <w:r w:rsidRPr="00CF3CC0">
                    <w:rPr>
                      <w:rFonts w:ascii="Lucida Sans" w:hAnsi="Lucida Sans" w:cs="Andalus"/>
                      <w:sz w:val="16"/>
                      <w:szCs w:val="16"/>
                    </w:rPr>
                    <w:t>###</w:t>
                  </w:r>
                </w:p>
                <w:p w:rsidR="005F47CA" w:rsidRPr="00CF3CC0" w:rsidRDefault="005F47CA" w:rsidP="005F47CA">
                  <w:pPr>
                    <w:spacing w:after="0" w:line="240" w:lineRule="auto"/>
                    <w:jc w:val="center"/>
                    <w:rPr>
                      <w:rFonts w:ascii="Lucida Sans" w:hAnsi="Lucida Sans" w:cs="Andalus"/>
                      <w:sz w:val="16"/>
                      <w:szCs w:val="16"/>
                    </w:rPr>
                  </w:pPr>
                </w:p>
                <w:p w:rsidR="00032D44" w:rsidRDefault="00032D44" w:rsidP="005F47CA">
                  <w:pPr>
                    <w:spacing w:after="0" w:line="240" w:lineRule="auto"/>
                    <w:jc w:val="both"/>
                    <w:rPr>
                      <w:rFonts w:ascii="Lucida Sans" w:hAnsi="Lucida Sans" w:cs="Andalus"/>
                      <w:b/>
                      <w:i/>
                      <w:sz w:val="16"/>
                      <w:szCs w:val="16"/>
                    </w:rPr>
                  </w:pPr>
                </w:p>
                <w:p w:rsidR="00B33149" w:rsidRDefault="00B33149" w:rsidP="005F47CA">
                  <w:pPr>
                    <w:spacing w:after="0" w:line="240" w:lineRule="auto"/>
                    <w:jc w:val="both"/>
                    <w:rPr>
                      <w:rFonts w:ascii="Lucida Sans" w:hAnsi="Lucida Sans" w:cs="Andalus"/>
                      <w:b/>
                      <w:i/>
                      <w:sz w:val="16"/>
                      <w:szCs w:val="16"/>
                    </w:rPr>
                  </w:pPr>
                </w:p>
                <w:p w:rsidR="00B33149" w:rsidRDefault="00B33149" w:rsidP="005F47CA">
                  <w:pPr>
                    <w:spacing w:after="0" w:line="240" w:lineRule="auto"/>
                    <w:jc w:val="both"/>
                    <w:rPr>
                      <w:rFonts w:ascii="Lucida Sans" w:hAnsi="Lucida Sans" w:cs="Andalus"/>
                      <w:b/>
                      <w:i/>
                      <w:sz w:val="16"/>
                      <w:szCs w:val="16"/>
                    </w:rPr>
                  </w:pPr>
                </w:p>
                <w:p w:rsidR="001F508E" w:rsidRPr="00CF3CC0" w:rsidRDefault="001F508E" w:rsidP="001F508E">
                  <w:pPr>
                    <w:spacing w:after="0" w:line="240" w:lineRule="auto"/>
                    <w:jc w:val="center"/>
                    <w:rPr>
                      <w:rFonts w:ascii="Lucida Sans" w:hAnsi="Lucida Sans" w:cs="Andalus"/>
                      <w:sz w:val="18"/>
                      <w:szCs w:val="18"/>
                    </w:rPr>
                  </w:pPr>
                  <w:r w:rsidRPr="00CF3CC0">
                    <w:rPr>
                      <w:rFonts w:ascii="Lucida Sans" w:hAnsi="Lucida Sans" w:cs="Andalus"/>
                      <w:b/>
                      <w:i/>
                      <w:sz w:val="16"/>
                      <w:szCs w:val="16"/>
                    </w:rPr>
                    <w:lastRenderedPageBreak/>
                    <w:t>About The Hispanic Bar Association of New Jersey</w:t>
                  </w:r>
                </w:p>
                <w:p w:rsidR="001F508E" w:rsidRPr="00CF3CC0" w:rsidRDefault="001F508E" w:rsidP="001F508E">
                  <w:pPr>
                    <w:spacing w:after="0" w:line="240" w:lineRule="auto"/>
                    <w:jc w:val="center"/>
                    <w:rPr>
                      <w:rFonts w:ascii="Lucida Sans" w:hAnsi="Lucida Sans" w:cs="Andalus"/>
                      <w:sz w:val="18"/>
                      <w:szCs w:val="18"/>
                    </w:rPr>
                  </w:pPr>
                </w:p>
                <w:p w:rsidR="001F508E" w:rsidRDefault="001F508E" w:rsidP="001F508E">
                  <w:pPr>
                    <w:spacing w:after="0" w:line="240" w:lineRule="auto"/>
                    <w:jc w:val="center"/>
                    <w:rPr>
                      <w:rFonts w:ascii="Lucida Sans" w:hAnsi="Lucida Sans" w:cs="Andalus"/>
                      <w:i/>
                      <w:iCs/>
                      <w:sz w:val="16"/>
                      <w:szCs w:val="16"/>
                    </w:rPr>
                  </w:pPr>
                  <w:r w:rsidRPr="00375AFF">
                    <w:rPr>
                      <w:rFonts w:ascii="Lucida Sans" w:hAnsi="Lucida Sans" w:cs="Andalus"/>
                      <w:i/>
                      <w:iCs/>
                      <w:sz w:val="16"/>
                      <w:szCs w:val="16"/>
                    </w:rPr>
                    <w:t>Founded in 1980, the HBA-NJ is a 501(c</w:t>
                  </w:r>
                  <w:proofErr w:type="gramStart"/>
                  <w:r w:rsidRPr="00375AFF">
                    <w:rPr>
                      <w:rFonts w:ascii="Lucida Sans" w:hAnsi="Lucida Sans" w:cs="Andalus"/>
                      <w:i/>
                      <w:iCs/>
                      <w:sz w:val="16"/>
                      <w:szCs w:val="16"/>
                    </w:rPr>
                    <w:t>)(</w:t>
                  </w:r>
                  <w:proofErr w:type="gramEnd"/>
                  <w:r w:rsidRPr="00375AFF">
                    <w:rPr>
                      <w:rFonts w:ascii="Lucida Sans" w:hAnsi="Lucida Sans" w:cs="Andalus"/>
                      <w:i/>
                      <w:iCs/>
                      <w:sz w:val="16"/>
                      <w:szCs w:val="16"/>
                    </w:rPr>
                    <w:t>6) nonprofit association that is comprised of attorneys, judges, law professors, law students, and other professionals who share a common interest in addressing the issues affecting Hispanics within the legal community.</w:t>
                  </w:r>
                </w:p>
                <w:p w:rsidR="001F508E" w:rsidRPr="00375AFF" w:rsidRDefault="001F508E" w:rsidP="001F508E">
                  <w:pPr>
                    <w:spacing w:after="0" w:line="240" w:lineRule="auto"/>
                    <w:jc w:val="center"/>
                    <w:rPr>
                      <w:rFonts w:ascii="Lucida Sans" w:hAnsi="Lucida Sans" w:cs="Andalus"/>
                      <w:i/>
                      <w:sz w:val="16"/>
                      <w:szCs w:val="16"/>
                    </w:rPr>
                  </w:pPr>
                </w:p>
                <w:p w:rsidR="001F508E" w:rsidRDefault="001F508E" w:rsidP="001F508E">
                  <w:pPr>
                    <w:spacing w:after="0" w:line="240" w:lineRule="auto"/>
                    <w:jc w:val="center"/>
                    <w:rPr>
                      <w:rFonts w:ascii="Lucida Sans" w:hAnsi="Lucida Sans" w:cs="Andalus"/>
                      <w:i/>
                      <w:iCs/>
                      <w:sz w:val="16"/>
                      <w:szCs w:val="16"/>
                    </w:rPr>
                  </w:pPr>
                  <w:r w:rsidRPr="00375AFF">
                    <w:rPr>
                      <w:rFonts w:ascii="Lucida Sans" w:hAnsi="Lucida Sans" w:cs="Andalus"/>
                      <w:i/>
                      <w:iCs/>
                      <w:sz w:val="16"/>
                      <w:szCs w:val="16"/>
                    </w:rPr>
                    <w:t>The purpose of the Association is to serve the public interest: (</w:t>
                  </w:r>
                  <w:proofErr w:type="spellStart"/>
                  <w:r w:rsidRPr="00375AFF">
                    <w:rPr>
                      <w:rFonts w:ascii="Lucida Sans" w:hAnsi="Lucida Sans" w:cs="Andalus"/>
                      <w:i/>
                      <w:iCs/>
                      <w:sz w:val="16"/>
                      <w:szCs w:val="16"/>
                    </w:rPr>
                    <w:t>i</w:t>
                  </w:r>
                  <w:proofErr w:type="spellEnd"/>
                  <w:r w:rsidRPr="00375AFF">
                    <w:rPr>
                      <w:rFonts w:ascii="Lucida Sans" w:hAnsi="Lucida Sans" w:cs="Andalus"/>
                      <w:i/>
                      <w:iCs/>
                      <w:sz w:val="16"/>
                      <w:szCs w:val="16"/>
                    </w:rPr>
                    <w:t>) by cultivating the art and science of jurisprudence, (ii) by advancing the standing of the legal profession, and (iii) by preserving high standards of integrity, honor, and professional courtesy among Hispanic lawyers.</w:t>
                  </w:r>
                </w:p>
                <w:p w:rsidR="001F508E" w:rsidRPr="00375AFF" w:rsidRDefault="001F508E" w:rsidP="001F508E">
                  <w:pPr>
                    <w:spacing w:after="0" w:line="240" w:lineRule="auto"/>
                    <w:jc w:val="center"/>
                    <w:rPr>
                      <w:rFonts w:ascii="Lucida Sans" w:hAnsi="Lucida Sans" w:cs="Andalus"/>
                      <w:i/>
                      <w:sz w:val="16"/>
                      <w:szCs w:val="16"/>
                    </w:rPr>
                  </w:pPr>
                </w:p>
                <w:p w:rsidR="001F508E" w:rsidRPr="00375AFF" w:rsidRDefault="001F508E" w:rsidP="001F508E">
                  <w:pPr>
                    <w:spacing w:after="0" w:line="240" w:lineRule="auto"/>
                    <w:jc w:val="center"/>
                    <w:rPr>
                      <w:rFonts w:ascii="Lucida Sans" w:hAnsi="Lucida Sans" w:cs="Andalus"/>
                      <w:i/>
                      <w:sz w:val="16"/>
                      <w:szCs w:val="16"/>
                    </w:rPr>
                  </w:pPr>
                  <w:r w:rsidRPr="00375AFF">
                    <w:rPr>
                      <w:rFonts w:ascii="Lucida Sans" w:hAnsi="Lucida Sans" w:cs="Andalus"/>
                      <w:b/>
                      <w:bCs/>
                      <w:i/>
                      <w:sz w:val="16"/>
                      <w:szCs w:val="16"/>
                    </w:rPr>
                    <w:t>Hispanic Bar Association of New Jersey</w:t>
                  </w:r>
                  <w:r w:rsidRPr="00375AFF">
                    <w:rPr>
                      <w:rFonts w:ascii="Lucida Sans" w:hAnsi="Lucida Sans" w:cs="Andalus"/>
                      <w:b/>
                      <w:bCs/>
                      <w:i/>
                      <w:sz w:val="16"/>
                      <w:szCs w:val="16"/>
                    </w:rPr>
                    <w:br/>
                    <w:t>P.O. Box 25562, Newark, NJ 07101</w:t>
                  </w:r>
                </w:p>
                <w:p w:rsidR="004C567C" w:rsidRDefault="004C567C" w:rsidP="005F47CA">
                  <w:pPr>
                    <w:spacing w:after="0" w:line="240" w:lineRule="auto"/>
                    <w:jc w:val="both"/>
                    <w:rPr>
                      <w:rFonts w:ascii="Verdana" w:hAnsi="Verdana"/>
                      <w:szCs w:val="24"/>
                    </w:rPr>
                  </w:pPr>
                </w:p>
              </w:tc>
              <w:tc>
                <w:tcPr>
                  <w:tcW w:w="710" w:type="dxa"/>
                  <w:tcBorders>
                    <w:top w:val="nil"/>
                    <w:left w:val="nil"/>
                    <w:bottom w:val="nil"/>
                    <w:right w:val="nil"/>
                  </w:tcBorders>
                  <w:shd w:val="clear" w:color="auto" w:fill="FFFFFF"/>
                </w:tcPr>
                <w:p w:rsidR="004C567C" w:rsidRDefault="004C567C">
                  <w:pPr>
                    <w:spacing w:after="0" w:line="240" w:lineRule="auto"/>
                    <w:rPr>
                      <w:rFonts w:ascii="Verdana" w:hAnsi="Verdana"/>
                      <w:szCs w:val="24"/>
                    </w:rPr>
                  </w:pPr>
                </w:p>
              </w:tc>
            </w:tr>
            <w:tr w:rsidR="004C567C">
              <w:trPr>
                <w:trHeight w:val="108"/>
                <w:tblCellSpacing w:w="0" w:type="dxa"/>
                <w:jc w:val="center"/>
              </w:trPr>
              <w:tc>
                <w:tcPr>
                  <w:tcW w:w="0" w:type="auto"/>
                  <w:tcBorders>
                    <w:top w:val="nil"/>
                    <w:left w:val="nil"/>
                    <w:bottom w:val="nil"/>
                    <w:right w:val="nil"/>
                  </w:tcBorders>
                  <w:shd w:val="clear" w:color="auto" w:fill="FFFFFF"/>
                </w:tcPr>
                <w:p w:rsidR="004C567C" w:rsidRDefault="004C567C">
                  <w:pPr>
                    <w:spacing w:after="0" w:line="240" w:lineRule="auto"/>
                    <w:rPr>
                      <w:rFonts w:ascii="Verdana" w:hAnsi="Verdana"/>
                      <w:szCs w:val="24"/>
                    </w:rPr>
                  </w:pPr>
                  <w:r w:rsidRPr="00390B04">
                    <w:rPr>
                      <w:rFonts w:ascii="Verdana" w:hAnsi="Verdana"/>
                      <w:noProof/>
                      <w:szCs w:val="24"/>
                    </w:rPr>
                    <w:lastRenderedPageBreak/>
                    <w:pict>
                      <v:shape id="Picture 11" o:spid="_x0000_i1029" type="#_x0000_t75" style="width:18.75pt;height:.75pt;visibility:visible">
                        <v:imagedata r:id="rId7" o:title=""/>
                      </v:shape>
                    </w:pict>
                  </w:r>
                </w:p>
              </w:tc>
              <w:tc>
                <w:tcPr>
                  <w:tcW w:w="7513" w:type="dxa"/>
                  <w:tcBorders>
                    <w:top w:val="nil"/>
                    <w:left w:val="nil"/>
                    <w:bottom w:val="nil"/>
                    <w:right w:val="nil"/>
                  </w:tcBorders>
                  <w:shd w:val="clear" w:color="auto" w:fill="A1B1BE"/>
                </w:tcPr>
                <w:p w:rsidR="004C567C" w:rsidRDefault="004C567C">
                  <w:pPr>
                    <w:spacing w:after="0" w:line="240" w:lineRule="auto"/>
                    <w:rPr>
                      <w:rFonts w:ascii="Verdana" w:hAnsi="Verdana"/>
                      <w:szCs w:val="24"/>
                    </w:rPr>
                  </w:pPr>
                  <w:r w:rsidRPr="00390B04">
                    <w:rPr>
                      <w:rFonts w:ascii="Verdana" w:hAnsi="Verdana"/>
                      <w:noProof/>
                      <w:szCs w:val="24"/>
                    </w:rPr>
                    <w:pict>
                      <v:shape id="Picture 10" o:spid="_x0000_i1030" type="#_x0000_t75" style="width:.75pt;height:.75pt;visibility:visible">
                        <v:imagedata r:id="rId7" o:title=""/>
                      </v:shape>
                    </w:pict>
                  </w:r>
                </w:p>
              </w:tc>
              <w:tc>
                <w:tcPr>
                  <w:tcW w:w="710" w:type="dxa"/>
                  <w:tcBorders>
                    <w:top w:val="nil"/>
                    <w:left w:val="nil"/>
                    <w:bottom w:val="nil"/>
                    <w:right w:val="nil"/>
                  </w:tcBorders>
                  <w:shd w:val="clear" w:color="auto" w:fill="FFFFFF"/>
                </w:tcPr>
                <w:p w:rsidR="004C567C" w:rsidRDefault="004C567C">
                  <w:pPr>
                    <w:spacing w:after="0" w:line="240" w:lineRule="auto"/>
                    <w:rPr>
                      <w:rFonts w:ascii="Verdana" w:hAnsi="Verdana"/>
                      <w:szCs w:val="24"/>
                    </w:rPr>
                  </w:pPr>
                  <w:r w:rsidRPr="00390B04">
                    <w:rPr>
                      <w:rFonts w:ascii="Verdana" w:hAnsi="Verdana"/>
                      <w:noProof/>
                      <w:szCs w:val="24"/>
                    </w:rPr>
                    <w:pict>
                      <v:shape id="Picture 9" o:spid="_x0000_i1031" type="#_x0000_t75" style="width:35.25pt;height:.75pt;visibility:visible">
                        <v:imagedata r:id="rId7" o:title=""/>
                      </v:shape>
                    </w:pict>
                  </w:r>
                </w:p>
              </w:tc>
            </w:tr>
            <w:tr w:rsidR="001F508E">
              <w:trPr>
                <w:tblCellSpacing w:w="0" w:type="dxa"/>
                <w:jc w:val="center"/>
              </w:trPr>
              <w:tc>
                <w:tcPr>
                  <w:tcW w:w="0" w:type="auto"/>
                  <w:tcBorders>
                    <w:top w:val="nil"/>
                    <w:left w:val="nil"/>
                    <w:bottom w:val="nil"/>
                    <w:right w:val="nil"/>
                  </w:tcBorders>
                  <w:shd w:val="clear" w:color="auto" w:fill="FFFFFF"/>
                </w:tcPr>
                <w:p w:rsidR="001F508E" w:rsidRDefault="001F508E" w:rsidP="00343CA9">
                  <w:pPr>
                    <w:spacing w:after="0" w:line="240" w:lineRule="auto"/>
                    <w:rPr>
                      <w:rFonts w:ascii="Verdana" w:hAnsi="Verdana"/>
                      <w:sz w:val="16"/>
                      <w:szCs w:val="16"/>
                    </w:rPr>
                  </w:pPr>
                  <w:r w:rsidRPr="00F378D7">
                    <w:rPr>
                      <w:rFonts w:ascii="Verdana" w:hAnsi="Verdana"/>
                      <w:noProof/>
                      <w:sz w:val="16"/>
                      <w:szCs w:val="16"/>
                    </w:rPr>
                    <w:pict>
                      <v:shape id="_x0000_i1042" type="#_x0000_t75" style="width:19.5pt;height:1.5pt;visibility:visible">
                        <v:imagedata r:id="rId8" o:title=""/>
                      </v:shape>
                    </w:pict>
                  </w:r>
                </w:p>
              </w:tc>
              <w:tc>
                <w:tcPr>
                  <w:tcW w:w="7513" w:type="dxa"/>
                  <w:tcBorders>
                    <w:top w:val="nil"/>
                    <w:left w:val="nil"/>
                    <w:bottom w:val="nil"/>
                    <w:right w:val="nil"/>
                  </w:tcBorders>
                  <w:shd w:val="clear" w:color="auto" w:fill="FFFFFF"/>
                </w:tcPr>
                <w:p w:rsidR="001F508E" w:rsidRPr="0009796A" w:rsidRDefault="001F508E" w:rsidP="00343CA9">
                  <w:pPr>
                    <w:spacing w:after="0" w:line="240" w:lineRule="auto"/>
                    <w:jc w:val="both"/>
                    <w:rPr>
                      <w:rFonts w:ascii="Lucida Sans" w:hAnsi="Lucida Sans"/>
                      <w:sz w:val="16"/>
                      <w:szCs w:val="16"/>
                    </w:rPr>
                  </w:pPr>
                  <w:r w:rsidRPr="0009796A">
                    <w:rPr>
                      <w:rFonts w:ascii="Lucida Sans" w:hAnsi="Lucida Sans"/>
                      <w:sz w:val="16"/>
                      <w:szCs w:val="16"/>
                    </w:rPr>
                    <w:t xml:space="preserve">For press inquiries, please contact: </w:t>
                  </w:r>
                  <w:r>
                    <w:rPr>
                      <w:rFonts w:ascii="Lucida Sans" w:hAnsi="Lucida Sans"/>
                      <w:sz w:val="16"/>
                      <w:szCs w:val="16"/>
                    </w:rPr>
                    <w:t>Wendy Rubinstein</w:t>
                  </w:r>
                  <w:r w:rsidRPr="0009796A">
                    <w:rPr>
                      <w:rFonts w:ascii="Lucida Sans" w:hAnsi="Lucida Sans"/>
                      <w:sz w:val="16"/>
                      <w:szCs w:val="16"/>
                    </w:rPr>
                    <w:t xml:space="preserve">, Esq., HBA-NJ Press Secretary, at </w:t>
                  </w:r>
                  <w:r>
                    <w:rPr>
                      <w:rFonts w:ascii="Lucida Sans" w:hAnsi="Lucida Sans"/>
                      <w:sz w:val="16"/>
                      <w:szCs w:val="16"/>
                    </w:rPr>
                    <w:t>wrubinstein</w:t>
                  </w:r>
                  <w:r w:rsidRPr="0009796A">
                    <w:rPr>
                      <w:rFonts w:ascii="Lucida Sans" w:hAnsi="Lucida Sans"/>
                      <w:sz w:val="16"/>
                      <w:szCs w:val="16"/>
                    </w:rPr>
                    <w:t>@</w:t>
                  </w:r>
                  <w:r>
                    <w:rPr>
                      <w:rFonts w:ascii="Lucida Sans" w:hAnsi="Lucida Sans"/>
                      <w:sz w:val="16"/>
                      <w:szCs w:val="16"/>
                    </w:rPr>
                    <w:t>decotiislaw</w:t>
                  </w:r>
                  <w:r w:rsidRPr="0009796A">
                    <w:rPr>
                      <w:rFonts w:ascii="Lucida Sans" w:hAnsi="Lucida Sans"/>
                      <w:sz w:val="16"/>
                      <w:szCs w:val="16"/>
                    </w:rPr>
                    <w:t>.com or (</w:t>
                  </w:r>
                  <w:r>
                    <w:rPr>
                      <w:rFonts w:ascii="Lucida Sans" w:hAnsi="Lucida Sans"/>
                      <w:sz w:val="16"/>
                      <w:szCs w:val="16"/>
                    </w:rPr>
                    <w:t>201</w:t>
                  </w:r>
                  <w:r w:rsidRPr="0009796A">
                    <w:rPr>
                      <w:rFonts w:ascii="Lucida Sans" w:hAnsi="Lucida Sans"/>
                      <w:sz w:val="16"/>
                      <w:szCs w:val="16"/>
                    </w:rPr>
                    <w:t xml:space="preserve">) </w:t>
                  </w:r>
                  <w:r>
                    <w:rPr>
                      <w:rFonts w:ascii="Lucida Sans" w:hAnsi="Lucida Sans"/>
                      <w:sz w:val="16"/>
                      <w:szCs w:val="16"/>
                    </w:rPr>
                    <w:t>928</w:t>
                  </w:r>
                  <w:r w:rsidRPr="0009796A">
                    <w:rPr>
                      <w:rFonts w:ascii="Lucida Sans" w:hAnsi="Lucida Sans"/>
                      <w:sz w:val="16"/>
                      <w:szCs w:val="16"/>
                    </w:rPr>
                    <w:t>-</w:t>
                  </w:r>
                  <w:r>
                    <w:rPr>
                      <w:rFonts w:ascii="Lucida Sans" w:hAnsi="Lucida Sans"/>
                      <w:sz w:val="16"/>
                      <w:szCs w:val="16"/>
                    </w:rPr>
                    <w:t>1100</w:t>
                  </w:r>
                  <w:r w:rsidRPr="0009796A">
                    <w:rPr>
                      <w:rFonts w:ascii="Lucida Sans" w:hAnsi="Lucida Sans"/>
                      <w:sz w:val="16"/>
                      <w:szCs w:val="16"/>
                    </w:rPr>
                    <w:t>.</w:t>
                  </w:r>
                </w:p>
                <w:p w:rsidR="001F508E" w:rsidRPr="0009796A" w:rsidRDefault="001F508E" w:rsidP="00343CA9">
                  <w:pPr>
                    <w:spacing w:after="0" w:line="240" w:lineRule="auto"/>
                    <w:jc w:val="both"/>
                    <w:rPr>
                      <w:rFonts w:ascii="Lucida Sans" w:hAnsi="Lucida Sans"/>
                      <w:sz w:val="16"/>
                      <w:szCs w:val="16"/>
                    </w:rPr>
                  </w:pPr>
                </w:p>
                <w:p w:rsidR="001F508E" w:rsidRDefault="001F508E" w:rsidP="00343CA9">
                  <w:pPr>
                    <w:spacing w:after="0" w:line="240" w:lineRule="auto"/>
                    <w:jc w:val="both"/>
                    <w:rPr>
                      <w:rFonts w:ascii="Verdana" w:hAnsi="Verdana"/>
                      <w:sz w:val="16"/>
                      <w:szCs w:val="16"/>
                    </w:rPr>
                  </w:pPr>
                  <w:r w:rsidRPr="0009796A">
                    <w:rPr>
                      <w:rFonts w:ascii="Lucida Sans" w:hAnsi="Lucida Sans"/>
                      <w:sz w:val="16"/>
                      <w:szCs w:val="16"/>
                    </w:rPr>
                    <w:t xml:space="preserve">For more information about the Hispanic Bar Association of New Jersey, please visit our website at: www.njhba.org or contact </w:t>
                  </w:r>
                  <w:r>
                    <w:rPr>
                      <w:rFonts w:ascii="Lucida Sans" w:hAnsi="Lucida Sans"/>
                      <w:sz w:val="16"/>
                      <w:szCs w:val="16"/>
                    </w:rPr>
                    <w:t>Arlene Quinones Perez</w:t>
                  </w:r>
                  <w:r w:rsidRPr="0009796A">
                    <w:rPr>
                      <w:rFonts w:ascii="Lucida Sans" w:hAnsi="Lucida Sans" w:cs="Courier New"/>
                      <w:sz w:val="16"/>
                      <w:szCs w:val="16"/>
                    </w:rPr>
                    <w:t xml:space="preserve">, Esq., HBA-NJ President, at </w:t>
                  </w:r>
                  <w:r>
                    <w:rPr>
                      <w:rFonts w:ascii="Lucida Sans" w:hAnsi="Lucida Sans" w:cs="Courier New"/>
                      <w:sz w:val="16"/>
                      <w:szCs w:val="16"/>
                    </w:rPr>
                    <w:t>aqperez@decotiislaw.com</w:t>
                  </w:r>
                  <w:r w:rsidRPr="00431CCB">
                    <w:rPr>
                      <w:rFonts w:ascii="Lucida Sans" w:hAnsi="Lucida Sans" w:cs="Courier New"/>
                      <w:sz w:val="16"/>
                      <w:szCs w:val="16"/>
                    </w:rPr>
                    <w:t xml:space="preserve"> or (</w:t>
                  </w:r>
                  <w:r>
                    <w:rPr>
                      <w:rFonts w:ascii="Lucida Sans" w:hAnsi="Lucida Sans" w:cs="Courier New"/>
                      <w:sz w:val="16"/>
                      <w:szCs w:val="16"/>
                    </w:rPr>
                    <w:t>908</w:t>
                  </w:r>
                  <w:r w:rsidRPr="00431CCB">
                    <w:rPr>
                      <w:rFonts w:ascii="Lucida Sans" w:hAnsi="Lucida Sans" w:cs="Courier New"/>
                      <w:sz w:val="16"/>
                      <w:szCs w:val="16"/>
                    </w:rPr>
                    <w:t xml:space="preserve">) </w:t>
                  </w:r>
                  <w:r>
                    <w:rPr>
                      <w:rFonts w:ascii="Lucida Sans" w:hAnsi="Lucida Sans" w:cs="Courier New"/>
                      <w:sz w:val="16"/>
                      <w:szCs w:val="16"/>
                    </w:rPr>
                    <w:t>625</w:t>
                  </w:r>
                  <w:r w:rsidRPr="00431CCB">
                    <w:rPr>
                      <w:rFonts w:ascii="Lucida Sans" w:hAnsi="Lucida Sans" w:cs="Courier New"/>
                      <w:sz w:val="16"/>
                      <w:szCs w:val="16"/>
                    </w:rPr>
                    <w:t>-</w:t>
                  </w:r>
                  <w:r>
                    <w:rPr>
                      <w:rFonts w:ascii="Lucida Sans" w:hAnsi="Lucida Sans" w:cs="Courier New"/>
                      <w:sz w:val="16"/>
                      <w:szCs w:val="16"/>
                    </w:rPr>
                    <w:t>7714</w:t>
                  </w:r>
                  <w:r>
                    <w:rPr>
                      <w:rFonts w:ascii="Verdana" w:hAnsi="Verdana"/>
                      <w:sz w:val="16"/>
                      <w:szCs w:val="16"/>
                    </w:rPr>
                    <w:t>.</w:t>
                  </w:r>
                </w:p>
              </w:tc>
              <w:tc>
                <w:tcPr>
                  <w:tcW w:w="710" w:type="dxa"/>
                  <w:tcBorders>
                    <w:top w:val="nil"/>
                    <w:left w:val="nil"/>
                    <w:bottom w:val="nil"/>
                    <w:right w:val="nil"/>
                  </w:tcBorders>
                  <w:shd w:val="clear" w:color="auto" w:fill="FFFFFF"/>
                </w:tcPr>
                <w:p w:rsidR="001F508E" w:rsidRDefault="001F508E">
                  <w:pPr>
                    <w:spacing w:after="0" w:line="240" w:lineRule="auto"/>
                    <w:rPr>
                      <w:rFonts w:ascii="Verdana" w:hAnsi="Verdana"/>
                      <w:szCs w:val="24"/>
                    </w:rPr>
                  </w:pPr>
                  <w:r w:rsidRPr="00390B04">
                    <w:rPr>
                      <w:rFonts w:ascii="Verdana" w:hAnsi="Verdana"/>
                      <w:noProof/>
                      <w:szCs w:val="24"/>
                    </w:rPr>
                    <w:pict>
                      <v:shape id="_x0000_i1041" type="#_x0000_t75" style="width:35.25pt;height:.75pt;visibility:visible">
                        <v:imagedata r:id="rId7" o:title=""/>
                      </v:shape>
                    </w:pict>
                  </w:r>
                </w:p>
              </w:tc>
            </w:tr>
            <w:tr w:rsidR="004C567C">
              <w:trPr>
                <w:trHeight w:val="90"/>
                <w:tblCellSpacing w:w="0" w:type="dxa"/>
                <w:jc w:val="center"/>
              </w:trPr>
              <w:tc>
                <w:tcPr>
                  <w:tcW w:w="8603" w:type="dxa"/>
                  <w:gridSpan w:val="3"/>
                  <w:tcBorders>
                    <w:top w:val="nil"/>
                    <w:left w:val="nil"/>
                    <w:bottom w:val="nil"/>
                    <w:right w:val="nil"/>
                  </w:tcBorders>
                  <w:shd w:val="clear" w:color="auto" w:fill="FFFFFF"/>
                </w:tcPr>
                <w:p w:rsidR="004C567C" w:rsidRDefault="004C567C">
                  <w:pPr>
                    <w:spacing w:after="0" w:line="240" w:lineRule="auto"/>
                    <w:rPr>
                      <w:rFonts w:ascii="Verdana" w:hAnsi="Verdana"/>
                      <w:szCs w:val="24"/>
                    </w:rPr>
                  </w:pPr>
                </w:p>
              </w:tc>
            </w:tr>
            <w:tr w:rsidR="004C567C">
              <w:trPr>
                <w:tblCellSpacing w:w="0" w:type="dxa"/>
                <w:jc w:val="center"/>
              </w:trPr>
              <w:tc>
                <w:tcPr>
                  <w:tcW w:w="0" w:type="auto"/>
                  <w:tcBorders>
                    <w:top w:val="nil"/>
                    <w:left w:val="nil"/>
                    <w:bottom w:val="nil"/>
                    <w:right w:val="nil"/>
                  </w:tcBorders>
                  <w:shd w:val="clear" w:color="auto" w:fill="133053"/>
                </w:tcPr>
                <w:p w:rsidR="004C567C" w:rsidRDefault="004C567C">
                  <w:pPr>
                    <w:spacing w:after="0" w:line="240" w:lineRule="auto"/>
                    <w:rPr>
                      <w:rFonts w:ascii="Verdana" w:hAnsi="Verdana"/>
                      <w:szCs w:val="24"/>
                    </w:rPr>
                  </w:pPr>
                  <w:r w:rsidRPr="00390B04">
                    <w:rPr>
                      <w:rFonts w:ascii="Verdana" w:hAnsi="Verdana"/>
                      <w:noProof/>
                      <w:szCs w:val="24"/>
                    </w:rPr>
                    <w:pict>
                      <v:shape id="Picture 5" o:spid="_x0000_i1034" type="#_x0000_t75" style="width:18.75pt;height:.75pt;visibility:visible">
                        <v:imagedata r:id="rId7" o:title=""/>
                      </v:shape>
                    </w:pict>
                  </w:r>
                </w:p>
              </w:tc>
              <w:tc>
                <w:tcPr>
                  <w:tcW w:w="7513" w:type="dxa"/>
                  <w:tcBorders>
                    <w:top w:val="nil"/>
                    <w:left w:val="nil"/>
                    <w:bottom w:val="nil"/>
                    <w:right w:val="nil"/>
                  </w:tcBorders>
                  <w:shd w:val="clear" w:color="auto" w:fill="133053"/>
                </w:tcPr>
                <w:p w:rsidR="004C567C" w:rsidRPr="00023AB6" w:rsidRDefault="004C567C">
                  <w:pPr>
                    <w:spacing w:after="0" w:line="240" w:lineRule="auto"/>
                    <w:rPr>
                      <w:szCs w:val="24"/>
                    </w:rPr>
                  </w:pPr>
                  <w:r w:rsidRPr="00390B04">
                    <w:rPr>
                      <w:noProof/>
                      <w:szCs w:val="24"/>
                    </w:rPr>
                    <w:pict>
                      <v:shape id="Picture 4" o:spid="_x0000_i1035" type="#_x0000_t75" style="width:.75pt;height:11.25pt;visibility:visible">
                        <v:imagedata r:id="rId7" o:title=""/>
                      </v:shape>
                    </w:pict>
                  </w:r>
                  <w:r w:rsidRPr="0045473A">
                    <w:rPr>
                      <w:sz w:val="17"/>
                      <w:szCs w:val="17"/>
                    </w:rPr>
                    <w:t>©201</w:t>
                  </w:r>
                  <w:r w:rsidR="0058479C">
                    <w:rPr>
                      <w:sz w:val="17"/>
                      <w:szCs w:val="17"/>
                    </w:rPr>
                    <w:t>3</w:t>
                  </w:r>
                  <w:r w:rsidRPr="0045473A">
                    <w:rPr>
                      <w:sz w:val="17"/>
                      <w:szCs w:val="17"/>
                    </w:rPr>
                    <w:t xml:space="preserve"> Hispanic Bar Association of New Jersey.</w:t>
                  </w:r>
                  <w:r w:rsidRPr="0045473A">
                    <w:rPr>
                      <w:sz w:val="17"/>
                      <w:szCs w:val="17"/>
                    </w:rPr>
                    <w:br/>
                  </w:r>
                  <w:r w:rsidRPr="0045473A">
                    <w:rPr>
                      <w:sz w:val="17"/>
                      <w:szCs w:val="17"/>
                    </w:rPr>
                    <w:br/>
                    <w:t>You received this email because you are a valued friend of ours.  Please unsubscribe if you no longer wish to receive such communications from us.</w:t>
                  </w:r>
                </w:p>
              </w:tc>
              <w:tc>
                <w:tcPr>
                  <w:tcW w:w="710" w:type="dxa"/>
                  <w:tcBorders>
                    <w:top w:val="nil"/>
                    <w:left w:val="nil"/>
                    <w:bottom w:val="nil"/>
                    <w:right w:val="nil"/>
                  </w:tcBorders>
                  <w:shd w:val="clear" w:color="auto" w:fill="133053"/>
                </w:tcPr>
                <w:p w:rsidR="004C567C" w:rsidRDefault="004C567C">
                  <w:pPr>
                    <w:spacing w:after="0" w:line="240" w:lineRule="auto"/>
                    <w:rPr>
                      <w:rFonts w:ascii="Verdana" w:hAnsi="Verdana"/>
                      <w:szCs w:val="24"/>
                    </w:rPr>
                  </w:pPr>
                  <w:r w:rsidRPr="00390B04">
                    <w:rPr>
                      <w:rFonts w:ascii="Verdana" w:hAnsi="Verdana"/>
                      <w:noProof/>
                      <w:szCs w:val="24"/>
                    </w:rPr>
                    <w:pict>
                      <v:shape id="Picture 2" o:spid="_x0000_i1036" type="#_x0000_t75" style="width:18.75pt;height:.75pt;visibility:visible">
                        <v:imagedata r:id="rId7" o:title=""/>
                      </v:shape>
                    </w:pict>
                  </w:r>
                </w:p>
              </w:tc>
            </w:tr>
          </w:tbl>
          <w:p w:rsidR="004C567C" w:rsidRDefault="004C567C">
            <w:pPr>
              <w:spacing w:after="0" w:line="240" w:lineRule="auto"/>
              <w:rPr>
                <w:rFonts w:ascii="Verdana" w:hAnsi="Verdana"/>
                <w:szCs w:val="24"/>
              </w:rPr>
            </w:pPr>
          </w:p>
        </w:tc>
      </w:tr>
    </w:tbl>
    <w:p w:rsidR="004C567C" w:rsidRPr="0045473A" w:rsidRDefault="004C567C" w:rsidP="0045473A">
      <w:pPr>
        <w:spacing w:after="0" w:line="240" w:lineRule="auto"/>
      </w:pPr>
    </w:p>
    <w:sectPr w:rsidR="004C567C" w:rsidRPr="0045473A" w:rsidSect="00BA5ADC">
      <w:headerReference w:type="default" r:id="rId9"/>
      <w:pgSz w:w="12240" w:h="15840"/>
      <w:pgMar w:top="1152" w:right="1152" w:bottom="108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14" w:rsidRDefault="008F2714">
      <w:pPr>
        <w:spacing w:after="0" w:line="240" w:lineRule="auto"/>
      </w:pPr>
      <w:r>
        <w:separator/>
      </w:r>
    </w:p>
  </w:endnote>
  <w:endnote w:type="continuationSeparator" w:id="0">
    <w:p w:rsidR="008F2714" w:rsidRDefault="008F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14" w:rsidRDefault="008F2714">
      <w:pPr>
        <w:spacing w:after="0" w:line="240" w:lineRule="auto"/>
      </w:pPr>
      <w:r>
        <w:separator/>
      </w:r>
    </w:p>
  </w:footnote>
  <w:footnote w:type="continuationSeparator" w:id="0">
    <w:p w:rsidR="008F2714" w:rsidRDefault="008F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14" w:rsidRDefault="008F2714">
    <w:pPr>
      <w:pStyle w:val="Header"/>
      <w:jc w:val="right"/>
      <w:rPr>
        <w:b/>
        <w:bCs/>
        <w:sz w:val="16"/>
        <w:szCs w:val="16"/>
      </w:rPr>
    </w:pPr>
  </w:p>
  <w:p w:rsidR="008F2714" w:rsidRDefault="008F2714">
    <w:pPr>
      <w:pStyle w:val="Header"/>
      <w:jc w:val="right"/>
      <w:rPr>
        <w:b/>
        <w:bCs/>
        <w:sz w:val="16"/>
        <w:szCs w:val="16"/>
      </w:rPr>
    </w:pPr>
  </w:p>
  <w:p w:rsidR="008F2714" w:rsidRDefault="008F2714">
    <w:pPr>
      <w:pStyle w:val="Header"/>
      <w:jc w:val="right"/>
      <w:rPr>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embedSystemFonts/>
  <w:proofState w:spelling="clean" w:grammar="clean"/>
  <w:stylePaneFormatFilter w:val="3801"/>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10CF"/>
    <w:rsid w:val="00010D49"/>
    <w:rsid w:val="00014312"/>
    <w:rsid w:val="00023AB6"/>
    <w:rsid w:val="00025F3D"/>
    <w:rsid w:val="0002777B"/>
    <w:rsid w:val="00032D44"/>
    <w:rsid w:val="00060B90"/>
    <w:rsid w:val="00064D1D"/>
    <w:rsid w:val="00075EFA"/>
    <w:rsid w:val="000852C7"/>
    <w:rsid w:val="0009796A"/>
    <w:rsid w:val="000A40E8"/>
    <w:rsid w:val="000A6256"/>
    <w:rsid w:val="000C3E47"/>
    <w:rsid w:val="000D3A48"/>
    <w:rsid w:val="000E7E90"/>
    <w:rsid w:val="000F1E9B"/>
    <w:rsid w:val="00125A0F"/>
    <w:rsid w:val="00150442"/>
    <w:rsid w:val="001511FE"/>
    <w:rsid w:val="001903E3"/>
    <w:rsid w:val="001A2037"/>
    <w:rsid w:val="001C1BCE"/>
    <w:rsid w:val="001F508E"/>
    <w:rsid w:val="00201131"/>
    <w:rsid w:val="002224C1"/>
    <w:rsid w:val="00240328"/>
    <w:rsid w:val="00245716"/>
    <w:rsid w:val="00260178"/>
    <w:rsid w:val="002804B6"/>
    <w:rsid w:val="002B6663"/>
    <w:rsid w:val="002D2C71"/>
    <w:rsid w:val="002F6469"/>
    <w:rsid w:val="00301171"/>
    <w:rsid w:val="003049CB"/>
    <w:rsid w:val="00313FC6"/>
    <w:rsid w:val="00320936"/>
    <w:rsid w:val="00332051"/>
    <w:rsid w:val="00335D4F"/>
    <w:rsid w:val="00344DE2"/>
    <w:rsid w:val="00390B04"/>
    <w:rsid w:val="00394873"/>
    <w:rsid w:val="0039589B"/>
    <w:rsid w:val="00397135"/>
    <w:rsid w:val="003B7FDF"/>
    <w:rsid w:val="003C58A6"/>
    <w:rsid w:val="003E015A"/>
    <w:rsid w:val="003E34D9"/>
    <w:rsid w:val="003E7BE6"/>
    <w:rsid w:val="003F00BD"/>
    <w:rsid w:val="003F7F71"/>
    <w:rsid w:val="00411ACC"/>
    <w:rsid w:val="00431CCB"/>
    <w:rsid w:val="004427F0"/>
    <w:rsid w:val="00442EB8"/>
    <w:rsid w:val="0045473A"/>
    <w:rsid w:val="00467067"/>
    <w:rsid w:val="00484D02"/>
    <w:rsid w:val="004956B0"/>
    <w:rsid w:val="004C567C"/>
    <w:rsid w:val="00537ED5"/>
    <w:rsid w:val="00552C3E"/>
    <w:rsid w:val="0056437E"/>
    <w:rsid w:val="00566058"/>
    <w:rsid w:val="005716A7"/>
    <w:rsid w:val="0058479C"/>
    <w:rsid w:val="00590A51"/>
    <w:rsid w:val="00593262"/>
    <w:rsid w:val="005E2473"/>
    <w:rsid w:val="005E35E4"/>
    <w:rsid w:val="005F2022"/>
    <w:rsid w:val="005F47CA"/>
    <w:rsid w:val="005F5BBB"/>
    <w:rsid w:val="00604753"/>
    <w:rsid w:val="00612C12"/>
    <w:rsid w:val="006152B8"/>
    <w:rsid w:val="006402FF"/>
    <w:rsid w:val="00650ED7"/>
    <w:rsid w:val="0065366E"/>
    <w:rsid w:val="006566A0"/>
    <w:rsid w:val="00686F43"/>
    <w:rsid w:val="006B03F5"/>
    <w:rsid w:val="006B4DDD"/>
    <w:rsid w:val="006B5622"/>
    <w:rsid w:val="006B649C"/>
    <w:rsid w:val="0072141D"/>
    <w:rsid w:val="00727D70"/>
    <w:rsid w:val="00735846"/>
    <w:rsid w:val="00735CE9"/>
    <w:rsid w:val="00741221"/>
    <w:rsid w:val="007444BE"/>
    <w:rsid w:val="00773EF0"/>
    <w:rsid w:val="007910A5"/>
    <w:rsid w:val="007A44AB"/>
    <w:rsid w:val="007B0F4F"/>
    <w:rsid w:val="007C12EE"/>
    <w:rsid w:val="007C1B2A"/>
    <w:rsid w:val="007C2129"/>
    <w:rsid w:val="007C2768"/>
    <w:rsid w:val="007E260D"/>
    <w:rsid w:val="008020F2"/>
    <w:rsid w:val="00803476"/>
    <w:rsid w:val="00816AE4"/>
    <w:rsid w:val="008317DB"/>
    <w:rsid w:val="0085340B"/>
    <w:rsid w:val="00856D79"/>
    <w:rsid w:val="008903DA"/>
    <w:rsid w:val="008910CF"/>
    <w:rsid w:val="008B6546"/>
    <w:rsid w:val="008B6D9C"/>
    <w:rsid w:val="008C349F"/>
    <w:rsid w:val="008F2714"/>
    <w:rsid w:val="008F2C65"/>
    <w:rsid w:val="00907A66"/>
    <w:rsid w:val="00910983"/>
    <w:rsid w:val="00924D61"/>
    <w:rsid w:val="0094544C"/>
    <w:rsid w:val="00972EBE"/>
    <w:rsid w:val="00993BBD"/>
    <w:rsid w:val="009C0A00"/>
    <w:rsid w:val="009C0A02"/>
    <w:rsid w:val="009C1230"/>
    <w:rsid w:val="009C2E43"/>
    <w:rsid w:val="009C4384"/>
    <w:rsid w:val="009D4442"/>
    <w:rsid w:val="009E2665"/>
    <w:rsid w:val="009F4995"/>
    <w:rsid w:val="00A12690"/>
    <w:rsid w:val="00A21CD8"/>
    <w:rsid w:val="00A42F20"/>
    <w:rsid w:val="00A52142"/>
    <w:rsid w:val="00A64008"/>
    <w:rsid w:val="00A71B7B"/>
    <w:rsid w:val="00A85912"/>
    <w:rsid w:val="00A97438"/>
    <w:rsid w:val="00AB1445"/>
    <w:rsid w:val="00AB40C5"/>
    <w:rsid w:val="00AC573D"/>
    <w:rsid w:val="00AE65B5"/>
    <w:rsid w:val="00B32436"/>
    <w:rsid w:val="00B33149"/>
    <w:rsid w:val="00B42233"/>
    <w:rsid w:val="00B72BFE"/>
    <w:rsid w:val="00B903B6"/>
    <w:rsid w:val="00BA213B"/>
    <w:rsid w:val="00BA5ADC"/>
    <w:rsid w:val="00BC21EF"/>
    <w:rsid w:val="00BD0465"/>
    <w:rsid w:val="00BD0DCB"/>
    <w:rsid w:val="00BE66AB"/>
    <w:rsid w:val="00BF1E77"/>
    <w:rsid w:val="00C0061D"/>
    <w:rsid w:val="00C15952"/>
    <w:rsid w:val="00C20BE5"/>
    <w:rsid w:val="00C34F21"/>
    <w:rsid w:val="00C71DFF"/>
    <w:rsid w:val="00C771CB"/>
    <w:rsid w:val="00C97D90"/>
    <w:rsid w:val="00CA02B0"/>
    <w:rsid w:val="00CA3704"/>
    <w:rsid w:val="00CF07E4"/>
    <w:rsid w:val="00CF13FF"/>
    <w:rsid w:val="00CF3CC0"/>
    <w:rsid w:val="00D215EA"/>
    <w:rsid w:val="00D40C96"/>
    <w:rsid w:val="00D411D9"/>
    <w:rsid w:val="00D75FD7"/>
    <w:rsid w:val="00D85C38"/>
    <w:rsid w:val="00DA2650"/>
    <w:rsid w:val="00DB46E8"/>
    <w:rsid w:val="00DB732F"/>
    <w:rsid w:val="00DB7B7E"/>
    <w:rsid w:val="00DC4571"/>
    <w:rsid w:val="00DC5764"/>
    <w:rsid w:val="00DE5E6A"/>
    <w:rsid w:val="00DF054B"/>
    <w:rsid w:val="00E001CB"/>
    <w:rsid w:val="00E021B1"/>
    <w:rsid w:val="00E02239"/>
    <w:rsid w:val="00E024EC"/>
    <w:rsid w:val="00E57F9A"/>
    <w:rsid w:val="00E70817"/>
    <w:rsid w:val="00E74645"/>
    <w:rsid w:val="00E75797"/>
    <w:rsid w:val="00EA044B"/>
    <w:rsid w:val="00F051F7"/>
    <w:rsid w:val="00F14AD4"/>
    <w:rsid w:val="00F246D2"/>
    <w:rsid w:val="00F323AF"/>
    <w:rsid w:val="00F4574C"/>
    <w:rsid w:val="00F52D76"/>
    <w:rsid w:val="00F53DEC"/>
    <w:rsid w:val="00F57887"/>
    <w:rsid w:val="00F746BC"/>
    <w:rsid w:val="00F965E8"/>
    <w:rsid w:val="00FA0709"/>
    <w:rsid w:val="00FB6A11"/>
    <w:rsid w:val="00FC5793"/>
    <w:rsid w:val="00FD72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B90"/>
    <w:pPr>
      <w:spacing w:after="200" w:line="276" w:lineRule="auto"/>
    </w:pPr>
    <w:rPr>
      <w:rFonts w:ascii="Times New Roman" w:eastAsia="Times New Roman" w:hAnsi="Times New Roman"/>
      <w:sz w:val="24"/>
      <w:szCs w:val="22"/>
    </w:rPr>
  </w:style>
  <w:style w:type="paragraph" w:styleId="Heading1">
    <w:name w:val="heading 1"/>
    <w:basedOn w:val="Normal"/>
    <w:link w:val="Heading1Char"/>
    <w:qFormat/>
    <w:locked/>
    <w:rsid w:val="00537ED5"/>
    <w:pPr>
      <w:spacing w:before="100" w:beforeAutospacing="1" w:after="360" w:line="240" w:lineRule="auto"/>
      <w:outlineLvl w:val="0"/>
    </w:pPr>
    <w:rPr>
      <w:rFonts w:ascii="Cambria" w:eastAsia="Calibri" w:hAnsi="Cambria"/>
      <w:b/>
      <w:bCs/>
      <w:kern w:val="32"/>
      <w:sz w:val="32"/>
      <w:szCs w:val="3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2804B6"/>
    <w:rPr>
      <w:rFonts w:ascii="Cambria" w:hAnsi="Cambria" w:cs="Times New Roman"/>
      <w:b/>
      <w:bCs/>
      <w:kern w:val="32"/>
      <w:sz w:val="32"/>
      <w:szCs w:val="32"/>
    </w:rPr>
  </w:style>
  <w:style w:type="paragraph" w:styleId="Header">
    <w:name w:val="header"/>
    <w:basedOn w:val="Normal"/>
    <w:link w:val="HeaderChar"/>
    <w:semiHidden/>
    <w:rsid w:val="00060B90"/>
    <w:pPr>
      <w:tabs>
        <w:tab w:val="center" w:pos="4680"/>
        <w:tab w:val="right" w:pos="9360"/>
      </w:tabs>
      <w:spacing w:after="0" w:line="240" w:lineRule="auto"/>
    </w:pPr>
    <w:rPr>
      <w:rFonts w:ascii="Calibri" w:eastAsia="Calibri" w:hAnsi="Calibri"/>
      <w:sz w:val="20"/>
      <w:szCs w:val="20"/>
      <w:lang/>
    </w:rPr>
  </w:style>
  <w:style w:type="character" w:customStyle="1" w:styleId="HeaderChar">
    <w:name w:val="Header Char"/>
    <w:link w:val="Header"/>
    <w:semiHidden/>
    <w:locked/>
    <w:rsid w:val="00060B90"/>
    <w:rPr>
      <w:rFonts w:cs="Times New Roman"/>
    </w:rPr>
  </w:style>
  <w:style w:type="character" w:styleId="CommentReference">
    <w:name w:val="annotation reference"/>
    <w:semiHidden/>
    <w:rsid w:val="00060B90"/>
    <w:rPr>
      <w:rFonts w:cs="Times New Roman"/>
      <w:sz w:val="16"/>
    </w:rPr>
  </w:style>
  <w:style w:type="paragraph" w:styleId="CommentText">
    <w:name w:val="annotation text"/>
    <w:basedOn w:val="Normal"/>
    <w:link w:val="CommentTextChar"/>
    <w:semiHidden/>
    <w:rsid w:val="00060B90"/>
    <w:pPr>
      <w:spacing w:after="0" w:line="240" w:lineRule="auto"/>
    </w:pPr>
    <w:rPr>
      <w:rFonts w:eastAsia="Calibri"/>
      <w:sz w:val="20"/>
      <w:szCs w:val="20"/>
      <w:lang/>
    </w:rPr>
  </w:style>
  <w:style w:type="character" w:customStyle="1" w:styleId="CommentTextChar">
    <w:name w:val="Comment Text Char"/>
    <w:link w:val="CommentText"/>
    <w:locked/>
    <w:rsid w:val="00060B90"/>
    <w:rPr>
      <w:rFonts w:ascii="Times New Roman" w:hAnsi="Times New Roman" w:cs="Times New Roman"/>
      <w:sz w:val="20"/>
      <w:szCs w:val="20"/>
    </w:rPr>
  </w:style>
  <w:style w:type="character" w:styleId="Hyperlink">
    <w:name w:val="Hyperlink"/>
    <w:rsid w:val="00060B90"/>
    <w:rPr>
      <w:rFonts w:cs="Times New Roman"/>
      <w:color w:val="0000FF"/>
      <w:u w:val="single"/>
    </w:rPr>
  </w:style>
  <w:style w:type="paragraph" w:styleId="BalloonText">
    <w:name w:val="Balloon Text"/>
    <w:basedOn w:val="Normal"/>
    <w:link w:val="BalloonTextChar"/>
    <w:semiHidden/>
    <w:rsid w:val="00060B90"/>
    <w:pPr>
      <w:spacing w:after="0" w:line="240" w:lineRule="auto"/>
    </w:pPr>
    <w:rPr>
      <w:rFonts w:ascii="Tahoma" w:eastAsia="Calibri" w:hAnsi="Tahoma"/>
      <w:sz w:val="16"/>
      <w:szCs w:val="16"/>
      <w:lang/>
    </w:rPr>
  </w:style>
  <w:style w:type="character" w:customStyle="1" w:styleId="BalloonTextChar">
    <w:name w:val="Balloon Text Char"/>
    <w:link w:val="BalloonText"/>
    <w:semiHidden/>
    <w:locked/>
    <w:rsid w:val="00060B90"/>
    <w:rPr>
      <w:rFonts w:ascii="Tahoma" w:hAnsi="Tahoma" w:cs="Tahoma"/>
      <w:sz w:val="16"/>
      <w:szCs w:val="16"/>
    </w:rPr>
  </w:style>
  <w:style w:type="paragraph" w:styleId="Footer">
    <w:name w:val="footer"/>
    <w:basedOn w:val="Normal"/>
    <w:link w:val="FooterChar"/>
    <w:rsid w:val="00060B90"/>
    <w:pPr>
      <w:tabs>
        <w:tab w:val="center" w:pos="4320"/>
        <w:tab w:val="right" w:pos="8640"/>
      </w:tabs>
    </w:pPr>
    <w:rPr>
      <w:rFonts w:ascii="Calibri" w:eastAsia="Calibri" w:hAnsi="Calibri"/>
      <w:sz w:val="20"/>
      <w:szCs w:val="20"/>
      <w:lang/>
    </w:rPr>
  </w:style>
  <w:style w:type="character" w:customStyle="1" w:styleId="FooterChar">
    <w:name w:val="Footer Char"/>
    <w:link w:val="Footer"/>
    <w:semiHidden/>
    <w:locked/>
    <w:rsid w:val="00060B90"/>
    <w:rPr>
      <w:rFonts w:cs="Times New Roman"/>
    </w:rPr>
  </w:style>
  <w:style w:type="character" w:styleId="FollowedHyperlink">
    <w:name w:val="FollowedHyperlink"/>
    <w:rsid w:val="00727D70"/>
    <w:rPr>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2596</Characters>
  <Application>Microsoft Office Word</Application>
  <DocSecurity>0</DocSecurity>
  <Lines>70</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3043</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cp:lastModifiedBy/>
  <cp:revision>1</cp:revision>
  <cp:lastPrinted>2013-03-13T15:47:00Z</cp:lastPrinted>
  <dcterms:created xsi:type="dcterms:W3CDTF">2017-01-09T23:14:00Z</dcterms:created>
  <dcterms:modified xsi:type="dcterms:W3CDTF">2017-01-09T23:14:00Z</dcterms:modified>
</cp:coreProperties>
</file>